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w:t>
      </w:r>
      <w:r w:rsidR="004C270A" w:rsidRPr="004C270A">
        <w:rPr>
          <w:rFonts w:ascii="Times New Roman" w:hAnsi="Times New Roman"/>
          <w:sz w:val="22"/>
          <w:szCs w:val="22"/>
        </w:rPr>
        <w:lastRenderedPageBreak/>
        <w:t>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A5C70E0" w:rsidR="00E0396B" w:rsidRDefault="00E0396B" w:rsidP="00EE0E67">
      <w:pPr>
        <w:tabs>
          <w:tab w:val="left" w:pos="426"/>
        </w:tabs>
        <w:ind w:left="1134" w:right="-2" w:hanging="708"/>
        <w:jc w:val="both"/>
        <w:rPr>
          <w:rStyle w:val="Hyperlink"/>
          <w:rFonts w:ascii="Times New Roman" w:hAnsi="Times New Roman"/>
          <w:sz w:val="22"/>
          <w:szCs w:val="22"/>
          <w:lang w:val="en-US"/>
        </w:rPr>
      </w:pPr>
      <w:r w:rsidRPr="003D6B6C">
        <w:rPr>
          <w:rFonts w:ascii="Times New Roman" w:hAnsi="Times New Roman"/>
          <w:sz w:val="22"/>
          <w:szCs w:val="22"/>
        </w:rPr>
        <w:t>9.9</w:t>
      </w:r>
      <w:r w:rsidRPr="003D6B6C">
        <w:rPr>
          <w:rFonts w:ascii="Times New Roman" w:hAnsi="Times New Roman"/>
          <w:sz w:val="22"/>
          <w:szCs w:val="22"/>
        </w:rPr>
        <w:tab/>
      </w:r>
      <w:r w:rsidR="00EE0E67">
        <w:rPr>
          <w:rFonts w:ascii="Times New Roman" w:hAnsi="Times New Roman"/>
          <w:sz w:val="22"/>
          <w:szCs w:val="22"/>
        </w:rPr>
        <w:t>The Contractor is responsible for necessary measures to ensure the visibility of the European Union financing/co-financing</w:t>
      </w:r>
      <w:r w:rsidR="00EE0E67" w:rsidRPr="00EE19E7">
        <w:rPr>
          <w:rFonts w:ascii="Times New Roman" w:hAnsi="Times New Roman"/>
          <w:sz w:val="22"/>
          <w:szCs w:val="22"/>
        </w:rPr>
        <w:t xml:space="preserve">. These activities must comply with the rules lay down in the Communication and </w:t>
      </w:r>
      <w:r w:rsidR="00EE0E67" w:rsidRPr="00B14742">
        <w:rPr>
          <w:rFonts w:ascii="Times New Roman" w:hAnsi="Times New Roman"/>
          <w:sz w:val="22"/>
          <w:szCs w:val="22"/>
        </w:rPr>
        <w:t>Visibility Manual for EU External Actions published on the website of DG International Cooperation and Development:</w:t>
      </w:r>
      <w:r w:rsidR="00EE0E67" w:rsidRPr="00C53182">
        <w:t xml:space="preserve"> </w:t>
      </w:r>
      <w:hyperlink r:id="rId11" w:history="1">
        <w:r w:rsidR="00EE0E67" w:rsidRPr="00831772">
          <w:rPr>
            <w:rStyle w:val="Hyperlink"/>
            <w:rFonts w:ascii="Times New Roman" w:hAnsi="Times New Roman"/>
            <w:sz w:val="22"/>
            <w:szCs w:val="22"/>
            <w:lang w:val="en-US"/>
          </w:rPr>
          <w:t>https://international-partnerships.ec.europa.eu/knowledge-hub/communicating-and-raising-eu-visibility-guidance-external-actions_en</w:t>
        </w:r>
      </w:hyperlink>
      <w:r w:rsidR="00EE0E67">
        <w:rPr>
          <w:rStyle w:val="Hyperlink"/>
          <w:rFonts w:ascii="Times New Roman" w:hAnsi="Times New Roman"/>
          <w:sz w:val="22"/>
          <w:szCs w:val="22"/>
          <w:lang w:val="en-US"/>
        </w:rPr>
        <w:t xml:space="preserve"> </w:t>
      </w:r>
    </w:p>
    <w:p w14:paraId="40309B22" w14:textId="4EA14E05" w:rsidR="00BB5E64" w:rsidRPr="00BB5E64" w:rsidRDefault="00BB5E64" w:rsidP="00EE0E67">
      <w:pPr>
        <w:tabs>
          <w:tab w:val="left" w:pos="426"/>
        </w:tabs>
        <w:ind w:left="1134" w:right="-2" w:hanging="708"/>
        <w:jc w:val="both"/>
        <w:rPr>
          <w:rFonts w:ascii="Times New Roman" w:hAnsi="Times New Roman"/>
          <w:sz w:val="22"/>
          <w:szCs w:val="22"/>
        </w:rPr>
      </w:pPr>
      <w:r>
        <w:rPr>
          <w:rStyle w:val="Hyperlink"/>
          <w:rFonts w:ascii="Times New Roman" w:hAnsi="Times New Roman"/>
          <w:sz w:val="22"/>
          <w:szCs w:val="22"/>
          <w:u w:val="none"/>
          <w:lang w:val="en-US"/>
        </w:rPr>
        <w:tab/>
      </w:r>
      <w:r w:rsidRPr="00BB5E64">
        <w:rPr>
          <w:rStyle w:val="Hyperlink"/>
          <w:rFonts w:ascii="Times New Roman" w:hAnsi="Times New Roman"/>
          <w:color w:val="auto"/>
          <w:sz w:val="22"/>
          <w:szCs w:val="22"/>
          <w:u w:val="none"/>
          <w:lang w:val="en-US"/>
        </w:rPr>
        <w:t>Boat has to be branded with the marks of the Ministry of Interior of the Republic of Serbia and the border police, as well as to have built-in light and sound police signals.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2A12121E" w:rsidR="0047783A" w:rsidRPr="003D6B6C" w:rsidRDefault="00D2018D" w:rsidP="00F017DE">
      <w:pPr>
        <w:ind w:left="1134" w:hanging="709"/>
        <w:jc w:val="both"/>
        <w:rPr>
          <w:rFonts w:ascii="Times New Roman" w:hAnsi="Times New Roman"/>
          <w:sz w:val="22"/>
          <w:szCs w:val="22"/>
        </w:rPr>
      </w:pPr>
      <w:r>
        <w:rPr>
          <w:rFonts w:ascii="Times New Roman" w:hAnsi="Times New Roman"/>
          <w:sz w:val="22"/>
          <w:szCs w:val="22"/>
        </w:rPr>
        <w:tab/>
        <w:t>Not applicable</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76E93D8E" w14:textId="500BE4B9" w:rsidR="00C90CE6" w:rsidRPr="003D6B6C" w:rsidRDefault="00C90CE6" w:rsidP="009171C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lastRenderedPageBreak/>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53DDA494" w14:textId="24BD5F3E" w:rsidR="00C90CE6" w:rsidRPr="00681882" w:rsidRDefault="00AC1107" w:rsidP="00C90CE6">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C90CE6" w:rsidRPr="00681882">
        <w:rPr>
          <w:rFonts w:ascii="Times New Roman" w:hAnsi="Times New Roman"/>
          <w:sz w:val="22"/>
          <w:szCs w:val="22"/>
        </w:rPr>
        <w:t xml:space="preserve">The Contractor shall within </w:t>
      </w:r>
      <w:r w:rsidR="00F4150F">
        <w:rPr>
          <w:rFonts w:ascii="Times New Roman" w:hAnsi="Times New Roman"/>
          <w:sz w:val="22"/>
          <w:szCs w:val="22"/>
        </w:rPr>
        <w:t>7</w:t>
      </w:r>
      <w:r w:rsidR="00C90CE6">
        <w:rPr>
          <w:rFonts w:ascii="Times New Roman" w:hAnsi="Times New Roman"/>
          <w:sz w:val="22"/>
          <w:szCs w:val="22"/>
        </w:rPr>
        <w:t xml:space="preserve"> days</w:t>
      </w:r>
      <w:r w:rsidR="00C90CE6" w:rsidRPr="00681882">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68CCF8F0" w14:textId="78FFA50B" w:rsidR="0047783A" w:rsidRPr="003D6B6C" w:rsidRDefault="00C90CE6" w:rsidP="00C90CE6">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0B2B8868" w:rsidR="0047783A" w:rsidRDefault="00C90CE6" w:rsidP="00C90CE6">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0A530F01" w14:textId="77777777" w:rsidR="00C90CE6" w:rsidRDefault="00C90CE6" w:rsidP="00C90CE6">
      <w:pPr>
        <w:ind w:left="1134"/>
        <w:jc w:val="both"/>
        <w:rPr>
          <w:rFonts w:ascii="Times New Roman" w:hAnsi="Times New Roman"/>
          <w:sz w:val="22"/>
          <w:szCs w:val="22"/>
        </w:rPr>
      </w:pPr>
    </w:p>
    <w:p w14:paraId="73609C68" w14:textId="77777777" w:rsidR="00C90CE6" w:rsidRPr="003D6B6C" w:rsidRDefault="00C90CE6" w:rsidP="00C90CE6">
      <w:pPr>
        <w:ind w:left="1134"/>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6AF4FC5B" w14:textId="4D6FA59F" w:rsidR="00C52305" w:rsidRPr="003D6B6C" w:rsidRDefault="00D2018D" w:rsidP="00C52305">
      <w:pPr>
        <w:ind w:left="1134" w:hanging="709"/>
        <w:jc w:val="both"/>
        <w:rPr>
          <w:rFonts w:ascii="Times New Roman" w:hAnsi="Times New Roman"/>
          <w:sz w:val="22"/>
          <w:szCs w:val="22"/>
        </w:rPr>
      </w:pPr>
      <w:r>
        <w:rPr>
          <w:rFonts w:ascii="Times New Roman" w:hAnsi="Times New Roman"/>
          <w:sz w:val="22"/>
          <w:szCs w:val="22"/>
        </w:rPr>
        <w:tab/>
      </w: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5FA2231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No derogation from General Connditions.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2814ACD4"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shall be </w:t>
      </w:r>
      <w:r w:rsidR="007B7B21">
        <w:rPr>
          <w:rFonts w:ascii="Times New Roman" w:hAnsi="Times New Roman"/>
          <w:sz w:val="22"/>
          <w:szCs w:val="22"/>
        </w:rPr>
        <w:t>4</w:t>
      </w:r>
      <w:r w:rsidR="00D2018D">
        <w:rPr>
          <w:rFonts w:ascii="Times New Roman" w:hAnsi="Times New Roman"/>
          <w:sz w:val="22"/>
          <w:szCs w:val="22"/>
        </w:rPr>
        <w:t xml:space="preserve"> (</w:t>
      </w:r>
      <w:r w:rsidR="007B7B21">
        <w:rPr>
          <w:rFonts w:ascii="Times New Roman" w:hAnsi="Times New Roman"/>
          <w:sz w:val="22"/>
          <w:szCs w:val="22"/>
        </w:rPr>
        <w:t>four</w:t>
      </w:r>
      <w:r w:rsidR="00D2018D">
        <w:rPr>
          <w:rFonts w:ascii="Times New Roman" w:hAnsi="Times New Roman"/>
          <w:sz w:val="22"/>
          <w:szCs w:val="22"/>
        </w:rPr>
        <w:t>) months</w:t>
      </w:r>
      <w:r w:rsidR="00F4150F">
        <w:rPr>
          <w:rFonts w:ascii="Times New Roman" w:hAnsi="Times New Roman"/>
          <w:sz w:val="22"/>
          <w:szCs w:val="22"/>
        </w:rPr>
        <w:t xml:space="preserve"> from the commencement date until the provisional acceptance</w:t>
      </w:r>
      <w:r w:rsidR="00F4150F"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7F250D78"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 xml:space="preserve">In case the contract is concluded in EURO, and payments are made in RSD, applicable exchange rate must be InforEuro exchange rate for the month of issuing of </w:t>
      </w:r>
      <w:r w:rsidR="00F4150F">
        <w:rPr>
          <w:rFonts w:ascii="Times New Roman" w:hAnsi="Times New Roman"/>
          <w:sz w:val="22"/>
          <w:szCs w:val="22"/>
        </w:rPr>
        <w:t xml:space="preserve">pro-forma </w:t>
      </w:r>
      <w:r w:rsidR="00F4150F" w:rsidRPr="00614162">
        <w:rPr>
          <w:rFonts w:ascii="Times New Roman" w:hAnsi="Times New Roman"/>
          <w:sz w:val="22"/>
          <w:szCs w:val="22"/>
        </w:rPr>
        <w:t>invoice</w:t>
      </w:r>
      <w:r w:rsidR="00F4150F" w:rsidRPr="00356C60">
        <w:rPr>
          <w:rFonts w:ascii="Times New Roman" w:hAnsi="Times New Roman"/>
          <w:sz w:val="22"/>
          <w:szCs w:val="22"/>
        </w:rPr>
        <w:t>.</w:t>
      </w:r>
    </w:p>
    <w:p w14:paraId="09CCCA2B" w14:textId="670122E8" w:rsidR="0047783A" w:rsidRPr="003D6B6C" w:rsidRDefault="00D2018D" w:rsidP="009171C6">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921980">
        <w:rPr>
          <w:rFonts w:ascii="Times New Roman" w:hAnsi="Times New Roman"/>
          <w:sz w:val="22"/>
        </w:rPr>
        <w:t>Public Enterprise “VOJVODINAŠUME”,</w:t>
      </w:r>
      <w:r>
        <w:rPr>
          <w:rFonts w:ascii="Times New Roman" w:hAnsi="Times New Roman"/>
          <w:sz w:val="22"/>
        </w:rPr>
        <w:t xml:space="preserve"> </w:t>
      </w:r>
      <w:r w:rsidRPr="00921980">
        <w:rPr>
          <w:rFonts w:ascii="Times New Roman" w:hAnsi="Times New Roman"/>
          <w:sz w:val="22"/>
        </w:rPr>
        <w:t>Preradovićeva 2, 21131 Petrovaradin,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7777777"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Pr="003D6B6C" w:rsidRDefault="0047783A" w:rsidP="0091104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t xml:space="preserve">29.1     </w:t>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lastRenderedPageBreak/>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w:t>
      </w:r>
      <w:r w:rsidRPr="003A7613">
        <w:rPr>
          <w:rFonts w:ascii="Times New Roman" w:hAnsi="Times New Roman"/>
          <w:sz w:val="22"/>
          <w:szCs w:val="22"/>
        </w:rPr>
        <w:lastRenderedPageBreak/>
        <w:t xml:space="preserve">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ePRAG.</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ADB7E" w14:textId="77777777" w:rsidR="00636BC7" w:rsidRPr="006A5F84" w:rsidRDefault="00636BC7">
      <w:r w:rsidRPr="006A5F84">
        <w:separator/>
      </w:r>
    </w:p>
  </w:endnote>
  <w:endnote w:type="continuationSeparator" w:id="0">
    <w:p w14:paraId="60D301CD" w14:textId="77777777" w:rsidR="00636BC7" w:rsidRPr="006A5F84" w:rsidRDefault="00636BC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ABA78" w14:textId="77777777" w:rsidR="00636BC7" w:rsidRPr="006A5F84" w:rsidRDefault="00636BC7">
      <w:r w:rsidRPr="006A5F84">
        <w:separator/>
      </w:r>
    </w:p>
  </w:footnote>
  <w:footnote w:type="continuationSeparator" w:id="0">
    <w:p w14:paraId="5CD29A7C" w14:textId="77777777" w:rsidR="00636BC7" w:rsidRPr="006A5F84" w:rsidRDefault="00636BC7">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27D1C"/>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257"/>
    <w:rsid w:val="002F66EA"/>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0B11"/>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289"/>
    <w:rsid w:val="003925E9"/>
    <w:rsid w:val="0039277B"/>
    <w:rsid w:val="00395823"/>
    <w:rsid w:val="003A1309"/>
    <w:rsid w:val="003A431E"/>
    <w:rsid w:val="003A7613"/>
    <w:rsid w:val="003C084D"/>
    <w:rsid w:val="003C7266"/>
    <w:rsid w:val="003D2078"/>
    <w:rsid w:val="003D3CAA"/>
    <w:rsid w:val="003D625C"/>
    <w:rsid w:val="003D6B6C"/>
    <w:rsid w:val="003D7611"/>
    <w:rsid w:val="003E7C71"/>
    <w:rsid w:val="003F2FA4"/>
    <w:rsid w:val="003F3B51"/>
    <w:rsid w:val="003F4009"/>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63D07"/>
    <w:rsid w:val="00574718"/>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BC7"/>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3DB8"/>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EE6"/>
    <w:rsid w:val="00797C04"/>
    <w:rsid w:val="007A0045"/>
    <w:rsid w:val="007A1101"/>
    <w:rsid w:val="007A3D34"/>
    <w:rsid w:val="007A6AF5"/>
    <w:rsid w:val="007B4853"/>
    <w:rsid w:val="007B65DB"/>
    <w:rsid w:val="007B7B21"/>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3563"/>
    <w:rsid w:val="00853F9D"/>
    <w:rsid w:val="00855409"/>
    <w:rsid w:val="0085667F"/>
    <w:rsid w:val="008617F3"/>
    <w:rsid w:val="0086688D"/>
    <w:rsid w:val="00866B17"/>
    <w:rsid w:val="00870FD6"/>
    <w:rsid w:val="00872DA7"/>
    <w:rsid w:val="008733D3"/>
    <w:rsid w:val="00876589"/>
    <w:rsid w:val="008765E5"/>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1041"/>
    <w:rsid w:val="009143FD"/>
    <w:rsid w:val="009171C6"/>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21CA"/>
    <w:rsid w:val="00A1746F"/>
    <w:rsid w:val="00A2645C"/>
    <w:rsid w:val="00A36EE9"/>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277F"/>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B5E64"/>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CE6"/>
    <w:rsid w:val="00C92434"/>
    <w:rsid w:val="00C94A76"/>
    <w:rsid w:val="00C95838"/>
    <w:rsid w:val="00CA1354"/>
    <w:rsid w:val="00CA1E77"/>
    <w:rsid w:val="00CA3F76"/>
    <w:rsid w:val="00CA6C68"/>
    <w:rsid w:val="00CA7D92"/>
    <w:rsid w:val="00CB616B"/>
    <w:rsid w:val="00CC7DE2"/>
    <w:rsid w:val="00CD68C0"/>
    <w:rsid w:val="00CD6FC9"/>
    <w:rsid w:val="00CD7F25"/>
    <w:rsid w:val="00CF2DE2"/>
    <w:rsid w:val="00CF30C4"/>
    <w:rsid w:val="00CF6CFA"/>
    <w:rsid w:val="00D02E23"/>
    <w:rsid w:val="00D11009"/>
    <w:rsid w:val="00D131B2"/>
    <w:rsid w:val="00D2018D"/>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67"/>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3E76"/>
    <w:rsid w:val="00F30624"/>
    <w:rsid w:val="00F33149"/>
    <w:rsid w:val="00F33605"/>
    <w:rsid w:val="00F33A99"/>
    <w:rsid w:val="00F355C1"/>
    <w:rsid w:val="00F35D21"/>
    <w:rsid w:val="00F4150F"/>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42CA"/>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ernational-partnerships.ec.europa.eu/knowledge-hub/communicating-and-raising-eu-visibility-guidance-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7</Pages>
  <Words>2396</Words>
  <Characters>13659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16023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47</cp:revision>
  <cp:lastPrinted>2014-02-11T14:32:00Z</cp:lastPrinted>
  <dcterms:created xsi:type="dcterms:W3CDTF">2018-12-18T11:40:00Z</dcterms:created>
  <dcterms:modified xsi:type="dcterms:W3CDTF">2024-12-17T19:27:00Z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